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61" w:rsidRDefault="004B2461" w:rsidP="004B2461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Konkurs na Laboratoryjne badania diagnostyczne ilość na 1 rok</w:t>
      </w:r>
    </w:p>
    <w:p w:rsidR="004B2461" w:rsidRDefault="004B2461" w:rsidP="004B2461">
      <w:pPr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Tab</w:t>
      </w:r>
      <w:proofErr w:type="spellEnd"/>
      <w:r>
        <w:rPr>
          <w:rFonts w:ascii="Bookman Old Style" w:hAnsi="Bookman Old Style"/>
          <w:sz w:val="24"/>
          <w:szCs w:val="24"/>
        </w:rPr>
        <w:t xml:space="preserve"> nr 1 </w:t>
      </w:r>
    </w:p>
    <w:tbl>
      <w:tblPr>
        <w:tblStyle w:val="Tabela-Siatka"/>
        <w:tblW w:w="1428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82"/>
        <w:gridCol w:w="888"/>
        <w:gridCol w:w="1559"/>
        <w:gridCol w:w="1559"/>
        <w:gridCol w:w="1134"/>
        <w:gridCol w:w="1276"/>
        <w:gridCol w:w="1276"/>
        <w:gridCol w:w="2409"/>
      </w:tblGrid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Nazwa badania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Materiał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Maksym. Czas oczekiwania na wynik (dni)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Cena jednostkowa</w:t>
            </w:r>
            <w:r w:rsidR="00B3216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Wartość</w:t>
            </w:r>
          </w:p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Brutto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Miejsce wykonywania badania</w:t>
            </w:r>
          </w:p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Nazwa i siedziba laboratorium</w:t>
            </w:r>
          </w:p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Nr kontaktowy tel.</w:t>
            </w: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AFP (alfa-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fetoproteina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Androstendion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AMH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Anty-CCP (marker RZS)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Białko C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Osocze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Białko S wolne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Borelioza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; P-ciała anty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Borelia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burgdoreferi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– test ilościowy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Borelioza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; P-ciała anty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Borelia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burgdoreferi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– test ilościowy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Borrelia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Western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Blot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– test potwierdzenia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Borrelia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Western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Blot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– test potwierdzenia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BRCA1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Osocze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CA125      marker nowotworowy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 15-3    marker nowotworowy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CA19-9     marker nowotworowy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CEA          marker nowotworowy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CMV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Cytomegalowirus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) P-ciała anty CMV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CMV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Cytomegalowirus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) P-ciała anty CMV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CMV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Cytomegalowirus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awidność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Chlamydia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trachomatis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antygen jakościowo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Chlamydia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trachomatis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Chlamydia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trachomatis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Cynk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DHEA-SO4 (siarczan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Dehydroepianrostendionu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Mononukleoza:</w:t>
            </w:r>
          </w:p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EBV Profil (antygen VCA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VCA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EA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EBNA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awidność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przeciwciał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EBV (Wirus Epsteina – Barr) VCA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Estradiol (17 B estradiol 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FSH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Gardia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lamblia (ELISA, przeciwciał  w klasie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 ilościowo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Gardia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lamblia (m. immunoenzymatyczne)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Glista ludzka (ELISA, przeciwciał  w klasie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 ilościowo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HBs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Ag antygen powierzchniowy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HBV DNA  met PCR, jakościowo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HCV met. PCR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HE4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Helicobacter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pylori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HIV (IV-ta generacja) p-ciała  anty-HIV1/HIV2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+ ANTYGEN P24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HLA-B27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Homocysteina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całkowite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sp.D1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Dermatophagoides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pteronyssinus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sp.F2 mleko krowie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sp. F245- jajko całe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sp. G6 tymotka łąkowa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sp. P1 glista ludzka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sp. gluten  (gliadyna)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sp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brzoza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Immunofiksacja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z proteinogramem (diagnostyka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gammapatii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monoklonalnych)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Insulina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Kalprotektyna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w kale ilościowo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Kortyzol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Kwas foliowy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Kwas walproinowy, ilościowo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LH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Lit ilościowo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Ospa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Valicella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zoster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virus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)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Ospa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Valicella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zoster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virus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)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P.ciała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p.jądrowe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cytoplazmat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 (ANA)- test przesiewowy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P. ciała p. cz. Wewnętrznemu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Castlea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p. kom. okładzinowym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Panel wziewny  20 alergenów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Panel MLEKO PLUS (5 alergenów)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Panel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pedriatyczny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 (20 alergenów)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Panel pokarmowy    (20 alergenów)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Parathormon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Surowica/krew na EDTA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Parvovirus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B19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Parvovirus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B19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P/c. p. dekarboksylazie kw. glutaminowego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P. ciała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p.jądrowe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(ANA) IMMUNOBLOT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P. ciała p. cytoplazmie neutrofilów ANCA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P. ciała p. TSH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TRAb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P. ciała p.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transglutaminazie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(a-TG)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Posiew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mykologiczny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Progesteron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Prolaktyna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Proteinogram (elektroforeza białek)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Przeciwciała anty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HBs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Przeciwciała anty HCV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Przeciwciała antykardiolipinowe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Przeciwciała antykardiolipinowe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IgG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Przeciwciała anty-TG –p. tyreoglobulinie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Przeciwciała anty-TPO-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p.peroksydazie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tarczycowej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Różyczka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Rubella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virus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ilościowo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Rózyczka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Rubella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virus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pół/ilościowo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Różyczka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Awidność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Rubella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Test ROMA (Ca 125+HE4+ocena ryzyka)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Testosteron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TIBC Całkowita zdolność wiązania żelaza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Toxoplazma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ilościowo p-ciała anty-toksoplazma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gondii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Toxoplazma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p-ciała anty-toksoplazma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gondii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pół/ ilościowo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Toxoplazma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awidność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Treponemma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pallidum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test potwierdzenia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Transferyna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Witamina B12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1768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Witamina D3 (25-OH D 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68" w:rsidRDefault="00A217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3216D" w:rsidTr="00B3216D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6D" w:rsidRDefault="00B3216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Razem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6D" w:rsidRDefault="00B321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6D" w:rsidRDefault="00B321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6D" w:rsidRDefault="00B321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6D" w:rsidRDefault="00B321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6D" w:rsidRDefault="00B321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6D" w:rsidRDefault="00B321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6D" w:rsidRDefault="00B321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4B2461" w:rsidRDefault="004B2461" w:rsidP="004B2461">
      <w:pPr>
        <w:jc w:val="center"/>
        <w:rPr>
          <w:rFonts w:ascii="Bookman Old Style" w:hAnsi="Bookman Old Style"/>
          <w:sz w:val="24"/>
          <w:szCs w:val="24"/>
        </w:rPr>
      </w:pPr>
    </w:p>
    <w:p w:rsidR="004B2461" w:rsidRDefault="004B2461" w:rsidP="004B246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Tab. nr 2</w:t>
      </w:r>
    </w:p>
    <w:p w:rsidR="004B2461" w:rsidRDefault="004B2461" w:rsidP="004B246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Inne badania, które Laboratorium powinno zawierać w swojej ofercie we współpracy z Udzielającym zamówienia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070"/>
        <w:gridCol w:w="1842"/>
        <w:gridCol w:w="1701"/>
        <w:gridCol w:w="1997"/>
      </w:tblGrid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Miedź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Ceruloplazmina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FTA, FTA-ABS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TPHA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DHEA (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dehydroepiandrostendion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Inhibina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Aldosteron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ACTH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Hormon wzrostu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IGF1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 PSA (wolne)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Markery ryzyka genetycznych wad płodu:</w:t>
            </w:r>
          </w:p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Wolna podjednostka HCG-beta</w:t>
            </w:r>
          </w:p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AFP (alfa-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fetoproteina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Estriol wolny</w:t>
            </w:r>
          </w:p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Test podwójny-test PAPP-A (PAPP-A, F-    HCG-beta)</w:t>
            </w:r>
          </w:p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Test potrójny (HCG, wolny estriol, AFP)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Erytropoetyna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C-peptyd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Quantiferon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HIV1/HIV2 p/ciała Western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Blot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- test potwierdzenia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Badania z zakresu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autoimmunologii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Osteokalcyna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Kalprotektyna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w kale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Łańcuchy lekkie kappa w surowicy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Łańcuchy lekkie lambda w surowicy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Toksokaroza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Białka układu dopełniacza: C-3, C-4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Markery zakażenia chlamydiami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Markery ospy wietrznej,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półpaśca,opryszczki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P-ciała nagminnego zapalenia przyusznic (świnki):</w:t>
            </w:r>
          </w:p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Bruceloza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Helicobacter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pylorii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– antygen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Mykoplazma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pneumoniae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Krztusiec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Bordetella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pertussis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Yesinia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enetrocolitica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Listerioza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test jakościowy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Przeciwciała przeciw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Mycoplasma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hominis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Przeciwciała przeciw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Ureaplasma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urealyticum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Przeciwciała przeciw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Ureaplasma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urealyticum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Mycoplasma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hominis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Gardnerella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vaginalis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Lactobacillus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sp.-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UroGin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Pronatal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–(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Herpes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I/II, Chlamydia trach.,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Ureaplasma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sp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.,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Mycoplasma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hom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.) –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UroGin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Trichomonas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vaginalis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UroGin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Ureaplasma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species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UroGin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Paravirus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B19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Badanie w kierunku ustalenia ojcostwa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Diagnostyka niepłodności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2461" w:rsidTr="004B24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Badania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mykologiczne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1" w:rsidRDefault="004B246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4B2461" w:rsidRDefault="004B2461" w:rsidP="004B246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Wymogi: </w:t>
      </w:r>
    </w:p>
    <w:p w:rsidR="0088617E" w:rsidRPr="00175BB5" w:rsidRDefault="0088617E" w:rsidP="0088617E">
      <w:pPr>
        <w:pStyle w:val="Akapitzlist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175BB5">
        <w:rPr>
          <w:rFonts w:ascii="Bookman Old Style" w:hAnsi="Bookman Old Style"/>
          <w:b/>
          <w:sz w:val="24"/>
          <w:szCs w:val="24"/>
        </w:rPr>
        <w:t xml:space="preserve">Przedmiotem zamówienia są świadczenia zdrowotne obejmujące wykonywanie badań laboratoryjnych z odbiorem materiału biologicznego do tych badań oraz dostarczenie ich wyników. Rodzaj i szacunkowa ilość badań zawiera </w:t>
      </w:r>
      <w:proofErr w:type="spellStart"/>
      <w:r w:rsidRPr="00175BB5">
        <w:rPr>
          <w:rFonts w:ascii="Bookman Old Style" w:hAnsi="Bookman Old Style"/>
          <w:b/>
          <w:sz w:val="24"/>
          <w:szCs w:val="24"/>
        </w:rPr>
        <w:t>Tab</w:t>
      </w:r>
      <w:proofErr w:type="spellEnd"/>
      <w:r w:rsidRPr="00175BB5">
        <w:rPr>
          <w:rFonts w:ascii="Bookman Old Style" w:hAnsi="Bookman Old Style"/>
          <w:b/>
          <w:sz w:val="24"/>
          <w:szCs w:val="24"/>
        </w:rPr>
        <w:t xml:space="preserve"> nr 1.</w:t>
      </w:r>
    </w:p>
    <w:p w:rsidR="0088617E" w:rsidRDefault="0088617E" w:rsidP="0088617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Oferent zobowiązany jest złożyć ofertę na wszystkie badania wyszczególnione w </w:t>
      </w:r>
      <w:proofErr w:type="spellStart"/>
      <w:r>
        <w:rPr>
          <w:rFonts w:ascii="Bookman Old Style" w:hAnsi="Bookman Old Style"/>
          <w:sz w:val="24"/>
          <w:szCs w:val="24"/>
        </w:rPr>
        <w:t>Tab</w:t>
      </w:r>
      <w:proofErr w:type="spellEnd"/>
      <w:r>
        <w:rPr>
          <w:rFonts w:ascii="Bookman Old Style" w:hAnsi="Bookman Old Style"/>
          <w:sz w:val="24"/>
          <w:szCs w:val="24"/>
        </w:rPr>
        <w:t xml:space="preserve"> nr 1. </w:t>
      </w:r>
    </w:p>
    <w:p w:rsidR="0088617E" w:rsidRDefault="0088617E" w:rsidP="0088617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Udzielający zamówienia zastrzega sobie możliwość zlecenia Oferentowi dodatkowych badań innych niż wymienione w tabeli nr 1 na przykład badania z tabeli nr 2. W takim przypadku Kierownik Laboratorium analitycznego lub inna osoba upoważniona przez Udzielającego zamówienie będzie miała każdorazowo prawo do negocjacji cen. Oferent przedstawi listę osób upoważnionych przez niego do podejmowania decyzji o wysokości opłaty </w:t>
      </w:r>
      <w:r w:rsidR="00565BEC">
        <w:rPr>
          <w:rFonts w:ascii="Bookman Old Style" w:hAnsi="Bookman Old Style"/>
          <w:sz w:val="24"/>
          <w:szCs w:val="24"/>
        </w:rPr>
        <w:t>za badania inne niż stanowiące przedmiot konkursu</w:t>
      </w:r>
      <w:r w:rsidR="006C7F02">
        <w:rPr>
          <w:rFonts w:ascii="Bookman Old Style" w:hAnsi="Bookman Old Style"/>
          <w:sz w:val="24"/>
          <w:szCs w:val="24"/>
        </w:rPr>
        <w:t xml:space="preserve"> (</w:t>
      </w:r>
      <w:r w:rsidR="00386FB8">
        <w:rPr>
          <w:rFonts w:ascii="Bookman Old Style" w:hAnsi="Bookman Old Style"/>
          <w:sz w:val="24"/>
          <w:szCs w:val="24"/>
        </w:rPr>
        <w:t>patrz T</w:t>
      </w:r>
      <w:r w:rsidR="006C7F02">
        <w:rPr>
          <w:rFonts w:ascii="Bookman Old Style" w:hAnsi="Bookman Old Style"/>
          <w:sz w:val="24"/>
          <w:szCs w:val="24"/>
        </w:rPr>
        <w:t>abela nr 1)</w:t>
      </w:r>
      <w:r w:rsidR="00565BEC">
        <w:rPr>
          <w:rFonts w:ascii="Bookman Old Style" w:hAnsi="Bookman Old Style"/>
          <w:sz w:val="24"/>
          <w:szCs w:val="24"/>
        </w:rPr>
        <w:t>.</w:t>
      </w:r>
    </w:p>
    <w:p w:rsidR="00565BEC" w:rsidRDefault="00565BEC" w:rsidP="0088617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Badania będą świadczone przez osoby posiadające kwalifikacje zawodowe i niezbędne uprawnienia oraz dysponujące urządzeniami medycznymi sprzętem spełniającym wymagania Narodowego Funduszu Zdrowia.</w:t>
      </w:r>
    </w:p>
    <w:p w:rsidR="00565BEC" w:rsidRDefault="00565BEC" w:rsidP="0088617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Oferent posiada swoją siedzibę na terenie województwa Lubelskiego do 130 km.</w:t>
      </w:r>
    </w:p>
    <w:p w:rsidR="00565BEC" w:rsidRDefault="00565BEC" w:rsidP="0088617E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Oferen</w:t>
      </w:r>
      <w:r w:rsidR="00386FB8">
        <w:rPr>
          <w:rFonts w:ascii="Bookman Old Style" w:hAnsi="Bookman Old Style"/>
          <w:sz w:val="24"/>
          <w:szCs w:val="24"/>
        </w:rPr>
        <w:t>t</w:t>
      </w:r>
      <w:r>
        <w:rPr>
          <w:rFonts w:ascii="Bookman Old Style" w:hAnsi="Bookman Old Style"/>
          <w:sz w:val="24"/>
          <w:szCs w:val="24"/>
        </w:rPr>
        <w:t xml:space="preserve"> winien dysponować sprzętem służącym do wykonywania świadczeń zdrowotnych będących przedmiotem zamówienia o następujących parametrach:</w:t>
      </w:r>
    </w:p>
    <w:p w:rsidR="00565BEC" w:rsidRDefault="00565BEC" w:rsidP="00565B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umożliwiający szybką i precyzyjną diagnostykę  zgodnie z najnowszymi standardami medycznymi</w:t>
      </w:r>
    </w:p>
    <w:p w:rsidR="00565BEC" w:rsidRDefault="00565BEC" w:rsidP="00565B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dopuszczony do obrotu na terenie Unii Europejskiej</w:t>
      </w:r>
    </w:p>
    <w:p w:rsidR="00565BEC" w:rsidRDefault="00565BEC" w:rsidP="00565B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posiadający aktualne badania serwisowe</w:t>
      </w:r>
    </w:p>
    <w:p w:rsidR="00565BEC" w:rsidRDefault="00565BEC" w:rsidP="00565B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 Badania objęte niniejszym konkursem będą zakończone wynikiem autoryzowanym przez osoby z odpowiednimi kwalifikacjami i uprawnieniami ( diagnostę laboratoryjnego) w formie papierowej oraz w oparciu o system informatyczny.</w:t>
      </w:r>
    </w:p>
    <w:p w:rsidR="00565BEC" w:rsidRDefault="00565BEC" w:rsidP="00565B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8. Oferent dostarczy na swój własny koszt i ryzyko w terminie do 3 dni </w:t>
      </w:r>
      <w:r w:rsidR="004A2543">
        <w:rPr>
          <w:rFonts w:ascii="Bookman Old Style" w:hAnsi="Bookman Old Style"/>
          <w:sz w:val="24"/>
          <w:szCs w:val="24"/>
        </w:rPr>
        <w:t xml:space="preserve">program umożliwiający  odbiór </w:t>
      </w:r>
      <w:r>
        <w:rPr>
          <w:rFonts w:ascii="Bookman Old Style" w:hAnsi="Bookman Old Style"/>
          <w:sz w:val="24"/>
          <w:szCs w:val="24"/>
        </w:rPr>
        <w:t xml:space="preserve">wyniku </w:t>
      </w:r>
      <w:r w:rsidR="004A2543">
        <w:rPr>
          <w:rFonts w:ascii="Bookman Old Style" w:hAnsi="Bookman Old Style"/>
          <w:sz w:val="24"/>
          <w:szCs w:val="24"/>
        </w:rPr>
        <w:t xml:space="preserve">, przeglądanie wyników badań w Internecie w okresie  obowiązywania umowy. </w:t>
      </w:r>
    </w:p>
    <w:p w:rsidR="004A2543" w:rsidRDefault="004A2543" w:rsidP="00565B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9. Oferent powinien posiadać wdrożony system  komputerowy umożliwiający wykonywanie imiennych ze</w:t>
      </w:r>
      <w:r w:rsidR="00272FC2">
        <w:rPr>
          <w:rFonts w:ascii="Bookman Old Style" w:hAnsi="Bookman Old Style"/>
          <w:sz w:val="24"/>
          <w:szCs w:val="24"/>
        </w:rPr>
        <w:t>stawień miesięcznych z podziałem</w:t>
      </w:r>
      <w:r>
        <w:rPr>
          <w:rFonts w:ascii="Bookman Old Style" w:hAnsi="Bookman Old Style"/>
          <w:sz w:val="24"/>
          <w:szCs w:val="24"/>
        </w:rPr>
        <w:t xml:space="preserve"> na oddziały , poradnie i pacjentów prywatnych,  </w:t>
      </w:r>
      <w:r w:rsidR="00272FC2">
        <w:rPr>
          <w:rFonts w:ascii="Bookman Old Style" w:hAnsi="Bookman Old Style"/>
          <w:sz w:val="24"/>
          <w:szCs w:val="24"/>
        </w:rPr>
        <w:t>lekarzy zlecających oraz rodzaje</w:t>
      </w:r>
      <w:r>
        <w:rPr>
          <w:rFonts w:ascii="Bookman Old Style" w:hAnsi="Bookman Old Style"/>
          <w:sz w:val="24"/>
          <w:szCs w:val="24"/>
        </w:rPr>
        <w:t xml:space="preserve"> wykonywanych badań</w:t>
      </w:r>
      <w:r w:rsidR="00272FC2">
        <w:rPr>
          <w:rFonts w:ascii="Bookman Old Style" w:hAnsi="Bookman Old Style"/>
          <w:sz w:val="24"/>
          <w:szCs w:val="24"/>
        </w:rPr>
        <w:t xml:space="preserve"> wraz z ich ceną. Mies</w:t>
      </w:r>
      <w:r>
        <w:rPr>
          <w:rFonts w:ascii="Bookman Old Style" w:hAnsi="Bookman Old Style"/>
          <w:sz w:val="24"/>
          <w:szCs w:val="24"/>
        </w:rPr>
        <w:t>ięczne zestawienia z wykonywanych badań będą dosta</w:t>
      </w:r>
      <w:r w:rsidR="00272FC2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>czane wraz z</w:t>
      </w:r>
      <w:r w:rsidR="00272FC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fakturą VAT do siedziby Udzielającego zamówienia.</w:t>
      </w:r>
    </w:p>
    <w:p w:rsidR="004A2543" w:rsidRDefault="004A2543" w:rsidP="00565B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10. Oferent dostarczy do 7 dni od daty podpisania umowy obowiązujące procedury analityczne i transportowe, wykaz stosowanej metodyki badań oraz interpretacji wyników wraz zakresami referencyjnymi.</w:t>
      </w:r>
    </w:p>
    <w:p w:rsidR="004A2543" w:rsidRDefault="004A2543" w:rsidP="00565B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12. Transport materiału biologicznego od i do Udzielającego zamówienie zabezpiecza oferent. Liczba transportów nie mn</w:t>
      </w:r>
      <w:r w:rsidR="000306EB">
        <w:rPr>
          <w:rFonts w:ascii="Bookman Old Style" w:hAnsi="Bookman Old Style"/>
          <w:sz w:val="24"/>
          <w:szCs w:val="24"/>
        </w:rPr>
        <w:t>iejsza niż trzy razy w tygodniu, za wyjątkiem dni świątecznych. W szczególnych przypadkach Oferent zobowiązuje się do odbioru badan CITO.</w:t>
      </w:r>
    </w:p>
    <w:p w:rsidR="000306EB" w:rsidRDefault="000306EB" w:rsidP="00565B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13. Oferent przedstawi Udzielającemu zamówienie szczegółowe w</w:t>
      </w:r>
      <w:r w:rsidR="00272FC2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runki transportu, w tym pisemną listę kurierów odbierających materiał do badań wraz z aktualnymi nr telefonów.</w:t>
      </w:r>
    </w:p>
    <w:p w:rsidR="000306EB" w:rsidRDefault="000306EB" w:rsidP="00565B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14. Oferent zapewni Udzielającemu zamówienie druki skierowań na badania zgodnie z RMZ z dnia 23 marca 2006 r w sprawie standardów jakości dla medycznych laboratoriów diagnostycznych</w:t>
      </w:r>
      <w:r w:rsidR="00272FC2">
        <w:rPr>
          <w:rFonts w:ascii="Bookman Old Style" w:hAnsi="Bookman Old Style"/>
          <w:sz w:val="24"/>
          <w:szCs w:val="24"/>
        </w:rPr>
        <w:t xml:space="preserve"> i mikrobiologicznych.</w:t>
      </w:r>
    </w:p>
    <w:p w:rsidR="000306EB" w:rsidRDefault="000306EB" w:rsidP="00565B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15. Wyniki badań będą dostarczone do siedziby Udzielającemu zamówienie w formie papierowej i elektronicznej.</w:t>
      </w:r>
    </w:p>
    <w:p w:rsidR="000306EB" w:rsidRDefault="000306EB" w:rsidP="00565B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16. W cenie jednostkowej oferowanych świadczeń zdrowotnych, wyrażonej w złotych polskich, należy uwzględnić wszystkie</w:t>
      </w:r>
      <w:r w:rsidR="00272FC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czynniki cenotwórcze, w tym cenę netto, ubezpieczenie , podatek VAT, koszty oprogramowania i jego instalacji oraz ewentualne marże i upusty itp.</w:t>
      </w:r>
    </w:p>
    <w:p w:rsidR="000306EB" w:rsidRDefault="000306EB" w:rsidP="00565B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17. Oferent winien posiadać</w:t>
      </w:r>
      <w:r w:rsidR="008D302F">
        <w:rPr>
          <w:rFonts w:ascii="Bookman Old Style" w:hAnsi="Bookman Old Style"/>
          <w:sz w:val="24"/>
          <w:szCs w:val="24"/>
        </w:rPr>
        <w:t xml:space="preserve"> Certyfikat potwierdzający spełnienie normy ISO 9001 w zakresie działalności</w:t>
      </w:r>
      <w:r w:rsidR="008D7A1E">
        <w:rPr>
          <w:rFonts w:ascii="Bookman Old Style" w:hAnsi="Bookman Old Style"/>
          <w:sz w:val="24"/>
          <w:szCs w:val="24"/>
        </w:rPr>
        <w:t>:</w:t>
      </w:r>
      <w:r w:rsidR="008D302F">
        <w:rPr>
          <w:rFonts w:ascii="Bookman Old Style" w:hAnsi="Bookman Old Style"/>
          <w:sz w:val="24"/>
          <w:szCs w:val="24"/>
        </w:rPr>
        <w:t xml:space="preserve"> diagnostyka laboratoryjna lub </w:t>
      </w:r>
      <w:r>
        <w:rPr>
          <w:rFonts w:ascii="Bookman Old Style" w:hAnsi="Bookman Old Style"/>
          <w:sz w:val="24"/>
          <w:szCs w:val="24"/>
        </w:rPr>
        <w:t xml:space="preserve"> akredytację</w:t>
      </w:r>
      <w:r w:rsidR="008D302F">
        <w:rPr>
          <w:rFonts w:ascii="Bookman Old Style" w:hAnsi="Bookman Old Style"/>
          <w:sz w:val="24"/>
          <w:szCs w:val="24"/>
        </w:rPr>
        <w:t xml:space="preserve">- Normę 15189 dedykowaną specjalnie dla laboratorium medycznego , w którym będą wykonywane wszystkie badania wynikające z umowy. </w:t>
      </w:r>
    </w:p>
    <w:p w:rsidR="000306EB" w:rsidRDefault="008D302F" w:rsidP="00565B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18</w:t>
      </w:r>
      <w:r w:rsidR="000306EB">
        <w:rPr>
          <w:rFonts w:ascii="Bookman Old Style" w:hAnsi="Bookman Old Style"/>
          <w:sz w:val="24"/>
          <w:szCs w:val="24"/>
        </w:rPr>
        <w:t>. Oferent do oferty konkursowej winien przedstawić kserokopię zaświadczeń  z programów zewnętrznej oceny wiarygodności badań do wszystkich parametrów z tabeli nr.1. NP. LABQALITY</w:t>
      </w:r>
      <w:r w:rsidR="00272FC2">
        <w:rPr>
          <w:rFonts w:ascii="Bookman Old Style" w:hAnsi="Bookman Old Style"/>
          <w:sz w:val="24"/>
          <w:szCs w:val="24"/>
        </w:rPr>
        <w:t xml:space="preserve"> , Centralny Ośrodek Jakości w Ł</w:t>
      </w:r>
      <w:r w:rsidR="000306EB">
        <w:rPr>
          <w:rFonts w:ascii="Bookman Old Style" w:hAnsi="Bookman Old Style"/>
          <w:sz w:val="24"/>
          <w:szCs w:val="24"/>
        </w:rPr>
        <w:t>odzi</w:t>
      </w:r>
      <w:r w:rsidR="00272FC2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272FC2">
        <w:rPr>
          <w:rFonts w:ascii="Bookman Old Style" w:hAnsi="Bookman Old Style"/>
          <w:sz w:val="24"/>
          <w:szCs w:val="24"/>
        </w:rPr>
        <w:t>Polmicro</w:t>
      </w:r>
      <w:proofErr w:type="spellEnd"/>
      <w:r w:rsidR="00272FC2">
        <w:rPr>
          <w:rFonts w:ascii="Bookman Old Style" w:hAnsi="Bookman Old Style"/>
          <w:sz w:val="24"/>
          <w:szCs w:val="24"/>
        </w:rPr>
        <w:t xml:space="preserve"> i innych , które posiada.</w:t>
      </w:r>
    </w:p>
    <w:sectPr w:rsidR="000306EB" w:rsidSect="00A217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1AE5"/>
    <w:multiLevelType w:val="hybridMultilevel"/>
    <w:tmpl w:val="2A1CC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C3A09"/>
    <w:multiLevelType w:val="hybridMultilevel"/>
    <w:tmpl w:val="9C7A9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61"/>
    <w:rsid w:val="000306EB"/>
    <w:rsid w:val="0014089D"/>
    <w:rsid w:val="00175BB5"/>
    <w:rsid w:val="00272FC2"/>
    <w:rsid w:val="00386FB8"/>
    <w:rsid w:val="004A2543"/>
    <w:rsid w:val="004B2461"/>
    <w:rsid w:val="00565BEC"/>
    <w:rsid w:val="006C7F02"/>
    <w:rsid w:val="007B71FB"/>
    <w:rsid w:val="007D7BFA"/>
    <w:rsid w:val="0088617E"/>
    <w:rsid w:val="008D302F"/>
    <w:rsid w:val="008D7A1E"/>
    <w:rsid w:val="00A21768"/>
    <w:rsid w:val="00B3216D"/>
    <w:rsid w:val="00D178D1"/>
    <w:rsid w:val="00D357CF"/>
    <w:rsid w:val="00E500F1"/>
    <w:rsid w:val="00E6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4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461"/>
    <w:pPr>
      <w:ind w:left="720"/>
      <w:contextualSpacing/>
    </w:pPr>
  </w:style>
  <w:style w:type="table" w:styleId="Tabela-Siatka">
    <w:name w:val="Table Grid"/>
    <w:basedOn w:val="Standardowy"/>
    <w:uiPriority w:val="59"/>
    <w:rsid w:val="004B24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4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461"/>
    <w:pPr>
      <w:ind w:left="720"/>
      <w:contextualSpacing/>
    </w:pPr>
  </w:style>
  <w:style w:type="table" w:styleId="Tabela-Siatka">
    <w:name w:val="Table Grid"/>
    <w:basedOn w:val="Standardowy"/>
    <w:uiPriority w:val="59"/>
    <w:rsid w:val="004B24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1479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ALABKIER</dc:creator>
  <cp:lastModifiedBy>Beata</cp:lastModifiedBy>
  <cp:revision>4</cp:revision>
  <dcterms:created xsi:type="dcterms:W3CDTF">2018-05-24T07:49:00Z</dcterms:created>
  <dcterms:modified xsi:type="dcterms:W3CDTF">2018-05-24T07:51:00Z</dcterms:modified>
</cp:coreProperties>
</file>